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9EBBF" w14:textId="77777777" w:rsidR="00E43A15" w:rsidRDefault="00E43A15" w:rsidP="00E43A15">
      <w:pPr>
        <w:rPr>
          <w:rFonts w:ascii="Aptos" w:eastAsia="Times New Roman" w:hAnsi="Aptos"/>
          <w:color w:val="000000"/>
          <w:sz w:val="22"/>
          <w:szCs w:val="22"/>
        </w:rPr>
      </w:pPr>
      <w:r>
        <w:rPr>
          <w:rFonts w:ascii="Aptos" w:eastAsia="Times New Roman" w:hAnsi="Aptos"/>
          <w:color w:val="000000"/>
          <w:sz w:val="22"/>
          <w:szCs w:val="22"/>
        </w:rPr>
        <w:t>Join us for the Meet the Author session at the SLSA 2026 conference on Tue 31</w:t>
      </w:r>
      <w:r>
        <w:rPr>
          <w:rFonts w:ascii="Aptos" w:eastAsia="Times New Roman" w:hAnsi="Aptos"/>
          <w:color w:val="000000"/>
          <w:sz w:val="22"/>
          <w:szCs w:val="22"/>
          <w:vertAlign w:val="superscript"/>
        </w:rPr>
        <w:t>st</w:t>
      </w:r>
      <w:r>
        <w:rPr>
          <w:rFonts w:ascii="Aptos" w:eastAsia="Times New Roman" w:hAnsi="Aptos"/>
          <w:color w:val="000000"/>
          <w:sz w:val="22"/>
          <w:szCs w:val="22"/>
        </w:rPr>
        <w:t> March 2026, 2-3:30pm, Fulton Lecture Theatre B.</w:t>
      </w:r>
    </w:p>
    <w:p w14:paraId="4B95DDD8" w14:textId="77777777" w:rsidR="00E43A15" w:rsidRDefault="00E43A15" w:rsidP="00E43A15">
      <w:pPr>
        <w:rPr>
          <w:rFonts w:ascii="Aptos" w:eastAsia="Times New Roman" w:hAnsi="Aptos"/>
          <w:color w:val="000000"/>
          <w:sz w:val="22"/>
          <w:szCs w:val="22"/>
        </w:rPr>
      </w:pPr>
      <w:r>
        <w:rPr>
          <w:rFonts w:ascii="Aptos" w:eastAsia="Times New Roman" w:hAnsi="Aptos"/>
          <w:color w:val="000000"/>
          <w:sz w:val="22"/>
          <w:szCs w:val="22"/>
        </w:rPr>
        <w:t xml:space="preserve">The session is a discussion between the lead editor Tatiana Grieshofer and the discussant Naomi </w:t>
      </w:r>
      <w:proofErr w:type="spellStart"/>
      <w:r>
        <w:rPr>
          <w:rFonts w:ascii="Aptos" w:eastAsia="Times New Roman" w:hAnsi="Aptos"/>
          <w:color w:val="000000"/>
          <w:sz w:val="22"/>
          <w:szCs w:val="22"/>
        </w:rPr>
        <w:t>Creutzfelt</w:t>
      </w:r>
      <w:proofErr w:type="spellEnd"/>
      <w:r>
        <w:rPr>
          <w:rFonts w:ascii="Aptos" w:eastAsia="Times New Roman" w:hAnsi="Aptos"/>
          <w:color w:val="000000"/>
          <w:sz w:val="22"/>
          <w:szCs w:val="22"/>
        </w:rPr>
        <w:t xml:space="preserve"> on the topic of the new CUP edited collection Language and Justice: Communication in Legal Practice (2026). The session comprises of three parts:</w:t>
      </w:r>
    </w:p>
    <w:p w14:paraId="4F6C910B" w14:textId="77777777" w:rsidR="00E43A15" w:rsidRDefault="00E43A15" w:rsidP="00E43A15">
      <w:pPr>
        <w:rPr>
          <w:rFonts w:ascii="Aptos" w:eastAsia="Times New Roman" w:hAnsi="Aptos"/>
          <w:color w:val="000000"/>
          <w:sz w:val="22"/>
          <w:szCs w:val="22"/>
        </w:rPr>
      </w:pPr>
      <w:r>
        <w:rPr>
          <w:rFonts w:ascii="Aptos" w:eastAsia="Times New Roman" w:hAnsi="Aptos"/>
          <w:color w:val="000000"/>
          <w:sz w:val="22"/>
          <w:szCs w:val="22"/>
        </w:rPr>
        <w:t>1.    the editor’s presentation of the collection;</w:t>
      </w:r>
    </w:p>
    <w:p w14:paraId="13052A37" w14:textId="77777777" w:rsidR="00E43A15" w:rsidRDefault="00E43A15" w:rsidP="00E43A15">
      <w:pPr>
        <w:rPr>
          <w:rFonts w:ascii="Aptos" w:eastAsia="Times New Roman" w:hAnsi="Aptos"/>
          <w:color w:val="000000"/>
          <w:sz w:val="22"/>
          <w:szCs w:val="22"/>
        </w:rPr>
      </w:pPr>
      <w:r>
        <w:rPr>
          <w:rFonts w:ascii="Aptos" w:eastAsia="Times New Roman" w:hAnsi="Aptos"/>
          <w:color w:val="000000"/>
          <w:sz w:val="22"/>
          <w:szCs w:val="22"/>
        </w:rPr>
        <w:t>2.    the discussion with Naomi Creutzfelt;</w:t>
      </w:r>
    </w:p>
    <w:p w14:paraId="483143F1" w14:textId="77777777" w:rsidR="00E43A15" w:rsidRDefault="00E43A15" w:rsidP="00E43A15">
      <w:pPr>
        <w:rPr>
          <w:rFonts w:ascii="Aptos" w:eastAsia="Times New Roman" w:hAnsi="Aptos"/>
          <w:color w:val="000000"/>
          <w:sz w:val="22"/>
          <w:szCs w:val="22"/>
        </w:rPr>
      </w:pPr>
      <w:r>
        <w:rPr>
          <w:rFonts w:ascii="Aptos" w:eastAsia="Times New Roman" w:hAnsi="Aptos"/>
          <w:color w:val="000000"/>
          <w:sz w:val="22"/>
          <w:szCs w:val="22"/>
        </w:rPr>
        <w:t>3.    a ‘methods clinic’ where participants can share their research challenges and explore how their research methodology can be enhanced through a diverse set of textual approaches and interaction-related methods.</w:t>
      </w:r>
    </w:p>
    <w:p w14:paraId="250844BA" w14:textId="77777777" w:rsidR="00E43A15" w:rsidRDefault="00E43A15" w:rsidP="00E43A15">
      <w:pPr>
        <w:rPr>
          <w:rFonts w:ascii="Aptos" w:eastAsia="Times New Roman" w:hAnsi="Aptos"/>
          <w:color w:val="000000"/>
          <w:sz w:val="22"/>
          <w:szCs w:val="22"/>
        </w:rPr>
      </w:pPr>
    </w:p>
    <w:p w14:paraId="494154AF" w14:textId="77777777" w:rsidR="00E43A15" w:rsidRDefault="00E43A15" w:rsidP="00E43A15">
      <w:pPr>
        <w:rPr>
          <w:rFonts w:ascii="Aptos" w:eastAsia="Times New Roman" w:hAnsi="Aptos"/>
          <w:color w:val="000000"/>
          <w:sz w:val="22"/>
          <w:szCs w:val="22"/>
        </w:rPr>
      </w:pPr>
      <w:r>
        <w:rPr>
          <w:rFonts w:ascii="Aptos" w:eastAsia="Times New Roman" w:hAnsi="Aptos"/>
          <w:color w:val="000000"/>
          <w:sz w:val="22"/>
          <w:szCs w:val="22"/>
        </w:rPr>
        <w:t>Bringing together cutting-edge research at the intersection of language, communication and legal practice, this volume challenges established processes and explores key questions arising from real cases, practices, or sites of contention, where tackling linguistic issues can help enhance access to justice. Directly addressing areas of genuine professional and institutional concern, the collection provides novel and groundbreaking insights into the multiple communication-related challenges the justice system and legal professionals have to navigate on a daily basis. The volume engages with a wide range of legal areas, including criminal law, family law, civil law, immigration, international law, and legal education. Collectively, the chapters highlight the immense benefits and opportunities which arise when legal and applied linguistic scholarship are harnessed together, especially for scrutinising the accountability, transparency and accessibility of the justice system.</w:t>
      </w:r>
    </w:p>
    <w:p w14:paraId="6A5A917E" w14:textId="77777777" w:rsidR="00E43A15" w:rsidRDefault="00E43A15" w:rsidP="00E43A15">
      <w:pPr>
        <w:rPr>
          <w:rFonts w:ascii="Aptos" w:eastAsia="Times New Roman" w:hAnsi="Aptos"/>
          <w:color w:val="000000"/>
          <w:sz w:val="22"/>
          <w:szCs w:val="22"/>
        </w:rPr>
      </w:pPr>
    </w:p>
    <w:p w14:paraId="2F8C7966" w14:textId="77777777" w:rsidR="00E43A15" w:rsidRDefault="00E43A15" w:rsidP="00E43A15">
      <w:pPr>
        <w:rPr>
          <w:rFonts w:ascii="Aptos" w:eastAsia="Times New Roman" w:hAnsi="Aptos"/>
          <w:color w:val="000000"/>
          <w:sz w:val="22"/>
          <w:szCs w:val="22"/>
        </w:rPr>
      </w:pPr>
      <w:r>
        <w:rPr>
          <w:rFonts w:ascii="Aptos" w:eastAsia="Times New Roman" w:hAnsi="Aptos"/>
          <w:color w:val="000000"/>
          <w:sz w:val="22"/>
          <w:szCs w:val="22"/>
        </w:rPr>
        <w:t>The collection is organised around two themes which are at the heart of communication and legal practice: legal process and legal profession. This structure turns the focus to linguistic insights which can have a direct impact on what happens in courts and wider justice system agencies and institutions. Promoting the focus on legal process and profession allows the collection to prioritise research questions and topics which arise in legal practice on a day-to-day basis and thus directly affect those who are embedded in institutional practices (e.g. lawyers, judges, police investigators, interpreters) and those who rely on the system to deliver justice (e.g. litigants, witnesses, defendants). This practical, problem-solving focus results in many chapters drawing on multiple datasets and combined analytical approaches, which only emphasises the complexity of issues pursued and the variety of linguistic applications relevant to legal practice.</w:t>
      </w:r>
    </w:p>
    <w:p w14:paraId="3B1A03BD" w14:textId="77777777" w:rsidR="00E43A15" w:rsidRDefault="00E43A15" w:rsidP="00E43A15">
      <w:pPr>
        <w:rPr>
          <w:rFonts w:ascii="Aptos" w:eastAsia="Times New Roman" w:hAnsi="Aptos"/>
          <w:color w:val="000000"/>
          <w:sz w:val="22"/>
          <w:szCs w:val="22"/>
        </w:rPr>
      </w:pPr>
    </w:p>
    <w:p w14:paraId="700E40A6" w14:textId="77777777" w:rsidR="00E43A15" w:rsidRDefault="00E43A15" w:rsidP="00E43A15">
      <w:pPr>
        <w:rPr>
          <w:rFonts w:ascii="Aptos" w:eastAsia="Times New Roman" w:hAnsi="Aptos"/>
          <w:color w:val="000000"/>
          <w:sz w:val="22"/>
          <w:szCs w:val="22"/>
        </w:rPr>
      </w:pPr>
      <w:r>
        <w:rPr>
          <w:rFonts w:ascii="Aptos" w:eastAsia="Times New Roman" w:hAnsi="Aptos"/>
          <w:color w:val="000000"/>
          <w:sz w:val="22"/>
          <w:szCs w:val="22"/>
        </w:rPr>
        <w:t>Grieshofer T, and Haworth K. (eds.) 2026. Language and Justice: Communication in Legal Practice. Cambridge University Press.  </w:t>
      </w:r>
      <w:hyperlink r:id="rId4" w:history="1">
        <w:r>
          <w:rPr>
            <w:rStyle w:val="Hyperlink"/>
            <w:rFonts w:ascii="Aptos" w:eastAsia="Times New Roman" w:hAnsi="Aptos"/>
            <w:sz w:val="22"/>
            <w:szCs w:val="22"/>
          </w:rPr>
          <w:t>https://doi.org/10.1017/9781009540988</w:t>
        </w:r>
      </w:hyperlink>
    </w:p>
    <w:p w14:paraId="397443B6" w14:textId="77777777" w:rsidR="00745977" w:rsidRDefault="00745977"/>
    <w:sectPr w:rsidR="007459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15"/>
    <w:rsid w:val="00071E48"/>
    <w:rsid w:val="00075D65"/>
    <w:rsid w:val="000A78E6"/>
    <w:rsid w:val="000F182A"/>
    <w:rsid w:val="00104E05"/>
    <w:rsid w:val="001E2D02"/>
    <w:rsid w:val="0021333D"/>
    <w:rsid w:val="00260A59"/>
    <w:rsid w:val="00282B10"/>
    <w:rsid w:val="002D6E9B"/>
    <w:rsid w:val="00322E3A"/>
    <w:rsid w:val="0036531C"/>
    <w:rsid w:val="00564A66"/>
    <w:rsid w:val="006A32EE"/>
    <w:rsid w:val="00745977"/>
    <w:rsid w:val="00796CB6"/>
    <w:rsid w:val="007B7207"/>
    <w:rsid w:val="007C1409"/>
    <w:rsid w:val="007D05C6"/>
    <w:rsid w:val="00805737"/>
    <w:rsid w:val="0087291C"/>
    <w:rsid w:val="00882676"/>
    <w:rsid w:val="008E0826"/>
    <w:rsid w:val="0099589C"/>
    <w:rsid w:val="00A7631B"/>
    <w:rsid w:val="00B8140C"/>
    <w:rsid w:val="00B91B56"/>
    <w:rsid w:val="00BD385C"/>
    <w:rsid w:val="00BE2756"/>
    <w:rsid w:val="00C928A0"/>
    <w:rsid w:val="00D445E4"/>
    <w:rsid w:val="00D461E1"/>
    <w:rsid w:val="00D74F2A"/>
    <w:rsid w:val="00D82AAA"/>
    <w:rsid w:val="00DF4EF2"/>
    <w:rsid w:val="00E37068"/>
    <w:rsid w:val="00E43A15"/>
    <w:rsid w:val="00EE147D"/>
    <w:rsid w:val="00EE14FB"/>
    <w:rsid w:val="00EF3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0275"/>
  <w15:chartTrackingRefBased/>
  <w15:docId w15:val="{6C030804-A956-4498-865F-68F5A6B8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3A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7/9781009540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Selwood</dc:creator>
  <cp:keywords/>
  <dc:description/>
  <cp:lastModifiedBy>Marie Selwood</cp:lastModifiedBy>
  <cp:revision>1</cp:revision>
  <dcterms:created xsi:type="dcterms:W3CDTF">2026-03-13T15:39:00Z</dcterms:created>
  <dcterms:modified xsi:type="dcterms:W3CDTF">2026-03-13T15:40:00Z</dcterms:modified>
</cp:coreProperties>
</file>